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Community Care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1</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Nurses working in community care services might face a number of challenges that range from concerns on personal safety to professional isolation, inexperienced staff levels in their nursing homes or the homes of the patients. The lack of staffing in the patient some can threaten the health of the healthcare delivery leading to complications such as fatigue, pressure and also inability to provide self-care. Nurses who work in homes are prone to issues related to fatigue as a result of working overtime to provide the patient with much needed safety. The second issue is the safety of on the job is compromised. Apart from personal safety protection issues such as injuries, the nurse or physician might be faced with issues such as poor patient handling which can cause other secondary problems (</w:t>
      </w:r>
      <w:r>
        <w:rPr>
          <w:rFonts w:ascii="Times New Roman" w:hAnsi="Times New Roman" w:cs="Times New Roman" w:eastAsia="Times New Roman"/>
          <w:color w:val="000000"/>
          <w:spacing w:val="0"/>
          <w:position w:val="0"/>
          <w:sz w:val="24"/>
          <w:shd w:fill="auto" w:val="clear"/>
        </w:rPr>
        <w:t xml:space="preserve">Noe &amp; Wright, 2009).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2</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While working for Mann, an injury can always occur. The congress in 1970 passed the Occupational Safety and Health Act (OSHA) whose focus is improvement of workplace safety according to the labor department. OSHA regulations are focused on improvement of safety for the patients are ensuring that every issue that concerns the patient has been improved. The Health and Safety at Work Act also covers and provides protection for health workers by ensuring that they can received health coverage and also benefits associated with any risks associated with their work environment. Several standards that have been identified as OSHA regulations must be followed to ensure that every healthcare worker has been protected. The duty of care must always be followed at all times to ensure that the healthcare worker has been kept safe (Dalton, 2015).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w:t>
      </w:r>
      <w:r>
        <w:rPr>
          <w:rFonts w:ascii="Times New Roman" w:hAnsi="Times New Roman" w:cs="Times New Roman" w:eastAsia="Times New Roman"/>
          <w:color w:val="auto"/>
          <w:spacing w:val="0"/>
          <w:position w:val="0"/>
          <w:sz w:val="24"/>
          <w:shd w:fill="auto" w:val="clear"/>
        </w:rPr>
        <w:t xml:space="preserve"> 3</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There are many ethical considerations on accepting money from a client. If the money is received as a gift, that is always unethical. However, if the medical practitioner returns the money back to the client that is not unethical. The unethical actions come in when the individual accepts the money for soliciting to provide a service. However, in cases where there was an urgent need that is not unethical. The most important consideration to use is the intention and the aim for the money. If it has been received as a bribery for the service that is unethical (</w:t>
      </w:r>
      <w:r>
        <w:rPr>
          <w:rFonts w:ascii="Times New Roman" w:hAnsi="Times New Roman" w:cs="Times New Roman" w:eastAsia="Times New Roman"/>
          <w:color w:val="000000"/>
          <w:spacing w:val="0"/>
          <w:position w:val="0"/>
          <w:sz w:val="24"/>
          <w:shd w:fill="auto" w:val="clear"/>
        </w:rPr>
        <w:t xml:space="preserve">Noe &amp; Wright, 2009).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a) The main barriers of communication in this case is the differences in perception. The client needs to be advised that the money would be returned and is not part of the service being offered. The second problem is the viewpoint especially due to the expectations from the client. This can be solved through sufficient communication about the purpose of the money being spent.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Some of the strategies would be seeking clarification, active listening and also affirming on the history of the medical problems that had previously occurred. This would equip me with the ability to identify every cause of problem that had affected the patient over time. It would also benefit me by improving my understanding of the various issues that took place (Dalton, 2015).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The first therapeutic technique that is used in communication is accepting and affirming on the acceptable means of engagement that have been used by the communicators.  This helps to improve engagement. The second therapeutic technique is giving recognition to the patient about the present scenarios. The third is active listening to understand the demands of the patient. The third therapeutic technique is seeking clarification of what had occurred during the communication and engagement. These helps to improve how the patients engage with the other individuals hence improving communication (</w:t>
      </w:r>
      <w:r>
        <w:rPr>
          <w:rFonts w:ascii="Times New Roman" w:hAnsi="Times New Roman" w:cs="Times New Roman" w:eastAsia="Times New Roman"/>
          <w:color w:val="000000"/>
          <w:spacing w:val="0"/>
          <w:position w:val="0"/>
          <w:sz w:val="24"/>
          <w:shd w:fill="auto" w:val="clear"/>
        </w:rPr>
        <w:t xml:space="preserve">Noe &amp; Wright, 2009).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5a) If I was working for Mann, I would know the responsibilities by identifying the illnesses, history of hospitalizations, checking medical records and also family history of illnesses. This would give me a glimpse of what had occurred over time.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There are several ways for a healthcare worker to protect themselves from injury. This involves taking care of control measures in the workplace to protect themselves from injury. The second approach is to have protective gear such as goggles, gloves and masks for personal protection. This would improve approaches to individual and personal care. The third approach is to handle all disposable needles and instruments in a correct manner so as to improve the manner in which personal protections can be handled (Dalton, 2015).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The six ethical values and codes that must be respected under the law include providing services with an honest and diligent manner. The second involves ensuring that all workers only do legal and honest conduct.  The third involves accountability for own actions. The fourth involves justice and fairness in service delivery. The fourth involves fidelity during ones actions. The fifth involves ensuring that individuals have presented themselves with autonomy and measures that improve service delivery. The sixth measures involves beneficence that encourages positive conduct among individuals.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100" w:after="100" w:line="48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4"/>
          <w:shd w:fill="auto" w:val="clear"/>
        </w:rPr>
        <w:t xml:space="preserve">Dalton, A. J. P. (2015). </w:t>
      </w:r>
      <w:r>
        <w:rPr>
          <w:rFonts w:ascii="Times New Roman" w:hAnsi="Times New Roman" w:cs="Times New Roman" w:eastAsia="Times New Roman"/>
          <w:i/>
          <w:color w:val="000000"/>
          <w:spacing w:val="0"/>
          <w:position w:val="0"/>
          <w:sz w:val="24"/>
          <w:shd w:fill="auto" w:val="clear"/>
        </w:rPr>
        <w:t xml:space="preserve">Safety, health, and environmental hazards at the workplace</w:t>
      </w:r>
      <w:r>
        <w:rPr>
          <w:rFonts w:ascii="Times New Roman" w:hAnsi="Times New Roman" w:cs="Times New Roman" w:eastAsia="Times New Roman"/>
          <w:color w:val="000000"/>
          <w:spacing w:val="0"/>
          <w:position w:val="0"/>
          <w:sz w:val="24"/>
          <w:shd w:fill="auto" w:val="clear"/>
        </w:rPr>
        <w:t xml:space="preserve">. London: Cassell.</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Noe, R.&amp; Wright, P. (2009). </w:t>
      </w:r>
      <w:r>
        <w:rPr>
          <w:rFonts w:ascii="Times New Roman" w:hAnsi="Times New Roman" w:cs="Times New Roman" w:eastAsia="Times New Roman"/>
          <w:i/>
          <w:color w:val="000000"/>
          <w:spacing w:val="0"/>
          <w:position w:val="0"/>
          <w:sz w:val="24"/>
          <w:shd w:fill="auto" w:val="clear"/>
        </w:rPr>
        <w:t xml:space="preserve">Fundamentals of human resource management, 3rd edition</w:t>
      </w:r>
      <w:r>
        <w:rPr>
          <w:rFonts w:ascii="Times New Roman" w:hAnsi="Times New Roman" w:cs="Times New Roman" w:eastAsia="Times New Roman"/>
          <w:color w:val="000000"/>
          <w:spacing w:val="0"/>
          <w:position w:val="0"/>
          <w:sz w:val="24"/>
          <w:shd w:fill="auto" w:val="clear"/>
        </w:rPr>
        <w:t xml:space="preserve">. New York, NY: McGraw-Hill</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